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9D" w:rsidRPr="00870D80" w:rsidRDefault="00A7339D" w:rsidP="00A7339D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A7339D" w:rsidRPr="00870D80" w:rsidRDefault="00A7339D" w:rsidP="00A7339D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A7339D" w:rsidRPr="00870D80" w:rsidRDefault="00A7339D" w:rsidP="00A7339D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A7339D" w:rsidRPr="00870D80" w:rsidRDefault="00A7339D" w:rsidP="00A7339D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A7339D" w:rsidRPr="00870D80" w:rsidRDefault="00A7339D" w:rsidP="00A7339D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A7339D" w:rsidRPr="00FE4367" w:rsidRDefault="00A7339D" w:rsidP="00A7339D">
      <w:pPr>
        <w:jc w:val="center"/>
        <w:outlineLvl w:val="0"/>
        <w:rPr>
          <w:b/>
          <w:sz w:val="28"/>
          <w:szCs w:val="28"/>
        </w:rPr>
      </w:pPr>
    </w:p>
    <w:p w:rsidR="00A7339D" w:rsidRDefault="00A7339D" w:rsidP="00A7339D">
      <w:pPr>
        <w:jc w:val="center"/>
        <w:outlineLvl w:val="0"/>
        <w:rPr>
          <w:b/>
          <w:sz w:val="28"/>
          <w:szCs w:val="28"/>
        </w:rPr>
      </w:pPr>
    </w:p>
    <w:p w:rsidR="00A7339D" w:rsidRPr="006F7E23" w:rsidRDefault="00A7339D" w:rsidP="00A7339D">
      <w:pPr>
        <w:jc w:val="center"/>
        <w:outlineLvl w:val="0"/>
        <w:rPr>
          <w:b/>
          <w:sz w:val="28"/>
          <w:szCs w:val="28"/>
        </w:rPr>
      </w:pPr>
      <w:r w:rsidRPr="00FE4367">
        <w:rPr>
          <w:b/>
          <w:sz w:val="28"/>
          <w:szCs w:val="28"/>
        </w:rPr>
        <w:t>РЕШЕНИЕ</w:t>
      </w:r>
    </w:p>
    <w:p w:rsidR="00B41089" w:rsidRDefault="00B41089" w:rsidP="00B41089">
      <w:pPr>
        <w:pStyle w:val="1"/>
        <w:ind w:right="1075"/>
        <w:rPr>
          <w:sz w:val="24"/>
        </w:rPr>
      </w:pPr>
    </w:p>
    <w:p w:rsidR="007C6F78" w:rsidRDefault="00B41089" w:rsidP="00B41089">
      <w:pPr>
        <w:pStyle w:val="1"/>
        <w:ind w:right="1075"/>
        <w:rPr>
          <w:sz w:val="24"/>
        </w:rPr>
      </w:pPr>
      <w:r>
        <w:rPr>
          <w:sz w:val="24"/>
        </w:rPr>
        <w:t xml:space="preserve">от  </w:t>
      </w:r>
      <w:r w:rsidR="007C6F78">
        <w:rPr>
          <w:sz w:val="24"/>
        </w:rPr>
        <w:t>15.11.</w:t>
      </w:r>
      <w:r>
        <w:rPr>
          <w:sz w:val="24"/>
        </w:rPr>
        <w:t xml:space="preserve">2024 </w:t>
      </w:r>
      <w:r w:rsidR="007C6F78">
        <w:rPr>
          <w:sz w:val="24"/>
        </w:rPr>
        <w:t xml:space="preserve"> №137</w:t>
      </w:r>
    </w:p>
    <w:p w:rsidR="00B41089" w:rsidRPr="007E50A1" w:rsidRDefault="00B41089" w:rsidP="00B41089">
      <w:pPr>
        <w:pStyle w:val="1"/>
        <w:ind w:right="1075"/>
        <w:rPr>
          <w:sz w:val="24"/>
        </w:rPr>
      </w:pPr>
      <w:r w:rsidRPr="007E50A1">
        <w:rPr>
          <w:sz w:val="24"/>
        </w:rPr>
        <w:tab/>
      </w:r>
      <w:r w:rsidRPr="007E50A1">
        <w:rPr>
          <w:sz w:val="24"/>
        </w:rPr>
        <w:tab/>
      </w:r>
      <w:r w:rsidRPr="007E50A1">
        <w:rPr>
          <w:sz w:val="24"/>
        </w:rPr>
        <w:tab/>
      </w:r>
    </w:p>
    <w:p w:rsidR="00B41089" w:rsidRDefault="00B41089" w:rsidP="00B41089">
      <w:pPr>
        <w:jc w:val="center"/>
      </w:pPr>
      <w:r w:rsidRPr="007E50A1">
        <w:t>Об установлении на территории</w:t>
      </w:r>
      <w:r>
        <w:t xml:space="preserve"> Соболевского</w:t>
      </w:r>
      <w:r w:rsidRPr="007E50A1">
        <w:t xml:space="preserve"> сельского поселения </w:t>
      </w:r>
      <w:proofErr w:type="spellStart"/>
      <w:r w:rsidRPr="007E50A1">
        <w:t>Юрьевецкого</w:t>
      </w:r>
      <w:proofErr w:type="spellEnd"/>
      <w:r w:rsidRPr="007E50A1">
        <w:t xml:space="preserve"> муниципального района Ивановской области налога на имущество  физических лиц </w:t>
      </w:r>
    </w:p>
    <w:p w:rsidR="003340A0" w:rsidRPr="003340A0" w:rsidRDefault="003340A0" w:rsidP="003340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                   </w:t>
      </w:r>
      <w:r w:rsidRPr="003340A0">
        <w:t>(в редакции решения от 25.02.2025 № 147)</w:t>
      </w:r>
    </w:p>
    <w:p w:rsidR="00B41089" w:rsidRPr="007E50A1" w:rsidRDefault="00B41089" w:rsidP="00B41089">
      <w:pPr>
        <w:jc w:val="center"/>
      </w:pPr>
    </w:p>
    <w:p w:rsidR="00B41089" w:rsidRDefault="00976957" w:rsidP="00B41089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Pr="00976957">
        <w:t>В соответствии с пунктом 2 статьи 406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 признании утратившими силу отдельных положений законодательных актов Рос</w:t>
      </w:r>
      <w:r>
        <w:t>сийской Федерации», руководствуясь федеральным законом от 06.10.20</w:t>
      </w:r>
      <w:r w:rsidRPr="00976957">
        <w:t>03 № 131-ФЗ «Об общих принципах организации местного самоуправления в Российской Федерации»</w:t>
      </w:r>
      <w:r w:rsidR="00B41089" w:rsidRPr="00976957">
        <w:rPr>
          <w:rFonts w:eastAsia="Calibri"/>
          <w:lang w:eastAsia="en-US"/>
        </w:rPr>
        <w:t>,</w:t>
      </w:r>
      <w:r w:rsidR="00B41089" w:rsidRPr="007E50A1">
        <w:rPr>
          <w:rFonts w:eastAsia="Calibri"/>
          <w:lang w:eastAsia="en-US"/>
        </w:rPr>
        <w:t xml:space="preserve"> </w:t>
      </w:r>
      <w:hyperlink r:id="rId4" w:history="1">
        <w:r w:rsidR="00B41089" w:rsidRPr="007E50A1">
          <w:t>Уставом</w:t>
        </w:r>
      </w:hyperlink>
      <w:r w:rsidR="00B41089" w:rsidRPr="007E50A1">
        <w:t xml:space="preserve"> </w:t>
      </w:r>
      <w:r w:rsidR="00B41089">
        <w:t>Соболевского</w:t>
      </w:r>
      <w:proofErr w:type="gramEnd"/>
      <w:r w:rsidR="00B41089" w:rsidRPr="007E50A1">
        <w:t xml:space="preserve"> сельского поселения</w:t>
      </w:r>
      <w:r w:rsidR="00B41089">
        <w:t xml:space="preserve"> </w:t>
      </w:r>
      <w:proofErr w:type="spellStart"/>
      <w:r w:rsidR="00B41089">
        <w:t>Юрьевецкого</w:t>
      </w:r>
      <w:proofErr w:type="spellEnd"/>
      <w:r w:rsidR="00B41089">
        <w:t xml:space="preserve"> муниципального района Ивановской области,  Совет Соболевского сельского поселения</w:t>
      </w:r>
    </w:p>
    <w:p w:rsidR="00976957" w:rsidRDefault="00B41089" w:rsidP="00B41089">
      <w:pPr>
        <w:autoSpaceDE w:val="0"/>
        <w:autoSpaceDN w:val="0"/>
        <w:adjustRightInd w:val="0"/>
        <w:jc w:val="both"/>
      </w:pPr>
      <w:r>
        <w:t xml:space="preserve"> </w:t>
      </w:r>
    </w:p>
    <w:p w:rsidR="00B41089" w:rsidRPr="00976957" w:rsidRDefault="00976957" w:rsidP="00B41089">
      <w:pPr>
        <w:autoSpaceDE w:val="0"/>
        <w:autoSpaceDN w:val="0"/>
        <w:adjustRightInd w:val="0"/>
        <w:jc w:val="both"/>
        <w:rPr>
          <w:b/>
        </w:rPr>
      </w:pPr>
      <w:r w:rsidRPr="00976957">
        <w:rPr>
          <w:b/>
        </w:rPr>
        <w:t xml:space="preserve">     </w:t>
      </w:r>
      <w:r w:rsidR="00B41089" w:rsidRPr="00976957">
        <w:rPr>
          <w:b/>
        </w:rPr>
        <w:t>РЕШИЛ:</w:t>
      </w:r>
    </w:p>
    <w:p w:rsidR="00976957" w:rsidRPr="007E50A1" w:rsidRDefault="00976957" w:rsidP="00B41089">
      <w:pPr>
        <w:autoSpaceDE w:val="0"/>
        <w:autoSpaceDN w:val="0"/>
        <w:adjustRightInd w:val="0"/>
        <w:jc w:val="both"/>
      </w:pPr>
    </w:p>
    <w:p w:rsidR="00976957" w:rsidRDefault="00A7339D" w:rsidP="00976957">
      <w:pPr>
        <w:autoSpaceDE w:val="0"/>
        <w:autoSpaceDN w:val="0"/>
        <w:adjustRightInd w:val="0"/>
        <w:jc w:val="both"/>
      </w:pPr>
      <w:r>
        <w:t xml:space="preserve">      </w:t>
      </w:r>
      <w:r w:rsidR="00B41089" w:rsidRPr="007E50A1">
        <w:t>1. Установить и в</w:t>
      </w:r>
      <w:r w:rsidR="00B41089">
        <w:t>вести в действие с 1 января 2025</w:t>
      </w:r>
      <w:r w:rsidR="00B41089" w:rsidRPr="007E50A1">
        <w:t xml:space="preserve"> года на терр</w:t>
      </w:r>
      <w:r w:rsidR="00B41089">
        <w:t>итории Соболевского</w:t>
      </w:r>
      <w:r w:rsidR="00B41089" w:rsidRPr="007E50A1">
        <w:t xml:space="preserve"> сельского поселения </w:t>
      </w:r>
      <w:proofErr w:type="spellStart"/>
      <w:r w:rsidR="00B41089" w:rsidRPr="007E50A1">
        <w:t>Юрьевецкого</w:t>
      </w:r>
      <w:proofErr w:type="spellEnd"/>
      <w:r w:rsidR="00B41089" w:rsidRPr="007E50A1">
        <w:t xml:space="preserve"> муниципа</w:t>
      </w:r>
      <w:r w:rsidR="00B41089">
        <w:t xml:space="preserve">льного района </w:t>
      </w:r>
      <w:r w:rsidR="00B41089" w:rsidRPr="007E50A1">
        <w:t xml:space="preserve">  налог на имуществ</w:t>
      </w:r>
      <w:r w:rsidR="00B41089">
        <w:t>о физических лиц</w:t>
      </w:r>
      <w:r w:rsidR="00976957">
        <w:t>.</w:t>
      </w:r>
    </w:p>
    <w:p w:rsidR="00976957" w:rsidRDefault="00976957" w:rsidP="00B41089">
      <w:pPr>
        <w:autoSpaceDE w:val="0"/>
        <w:autoSpaceDN w:val="0"/>
        <w:adjustRightInd w:val="0"/>
        <w:jc w:val="both"/>
      </w:pPr>
      <w:r>
        <w:t xml:space="preserve">     2. Признать утратившими силу </w:t>
      </w:r>
      <w:r w:rsidR="008E0F3E">
        <w:t>с 01.01.2025</w:t>
      </w:r>
      <w:r>
        <w:t xml:space="preserve"> решение совета  от 20.11.2014г.  №142 «</w:t>
      </w:r>
      <w:r w:rsidRPr="007E50A1">
        <w:t>Об установлении на территории</w:t>
      </w:r>
      <w:r>
        <w:t xml:space="preserve"> Соболевского</w:t>
      </w:r>
      <w:r w:rsidRPr="007E50A1">
        <w:t xml:space="preserve"> сельского поселения </w:t>
      </w:r>
      <w:proofErr w:type="spellStart"/>
      <w:r w:rsidRPr="007E50A1">
        <w:t>Юрьевецкого</w:t>
      </w:r>
      <w:proofErr w:type="spellEnd"/>
      <w:r w:rsidRPr="007E50A1">
        <w:t xml:space="preserve"> муниципального района Ивановской области налога на имущество  физических лиц </w:t>
      </w:r>
      <w:r w:rsidR="00FE7D04">
        <w:t>с изменениями и дополнениями.</w:t>
      </w:r>
    </w:p>
    <w:p w:rsidR="00B41089" w:rsidRPr="007E50A1" w:rsidRDefault="00976957" w:rsidP="00B41089">
      <w:pPr>
        <w:autoSpaceDE w:val="0"/>
        <w:autoSpaceDN w:val="0"/>
        <w:adjustRightInd w:val="0"/>
        <w:jc w:val="both"/>
      </w:pPr>
      <w:r>
        <w:t xml:space="preserve">     3</w:t>
      </w:r>
      <w:r w:rsidR="00B41089" w:rsidRPr="007E50A1">
        <w:t xml:space="preserve">. Зачисление налога на имущество физических лиц </w:t>
      </w:r>
      <w:r w:rsidR="00B41089">
        <w:t>производится в бюджет Соболевского</w:t>
      </w:r>
      <w:r w:rsidR="00B41089" w:rsidRPr="007E50A1">
        <w:t xml:space="preserve"> сельского поселения </w:t>
      </w:r>
      <w:proofErr w:type="spellStart"/>
      <w:r w:rsidR="00B41089" w:rsidRPr="007E50A1">
        <w:t>Юрьевецкого</w:t>
      </w:r>
      <w:proofErr w:type="spellEnd"/>
      <w:r w:rsidR="00B41089" w:rsidRPr="007E50A1">
        <w:t xml:space="preserve"> муниципального района.</w:t>
      </w:r>
    </w:p>
    <w:p w:rsidR="00B41089" w:rsidRPr="00B41089" w:rsidRDefault="00976957" w:rsidP="00B41089">
      <w:pPr>
        <w:autoSpaceDE w:val="0"/>
        <w:autoSpaceDN w:val="0"/>
        <w:adjustRightInd w:val="0"/>
        <w:jc w:val="both"/>
      </w:pPr>
      <w:r>
        <w:t xml:space="preserve">     4</w:t>
      </w:r>
      <w:r w:rsidR="00B41089" w:rsidRPr="007E50A1">
        <w:t xml:space="preserve">. </w:t>
      </w:r>
      <w:r w:rsidR="00B41089" w:rsidRPr="00B41089">
        <w:rPr>
          <w:color w:val="000000"/>
          <w:shd w:val="clear" w:color="auto" w:fill="FFFFFF"/>
        </w:rPr>
        <w:t>Установить, что налоговая база по налогу в отношении объектов налогообложения определяется в соответствии со статьей 403 Налогового кодекса Российской Федерации</w:t>
      </w:r>
      <w:r w:rsidR="00B41089" w:rsidRPr="00B41089">
        <w:t>.</w:t>
      </w:r>
    </w:p>
    <w:p w:rsidR="00B41089" w:rsidRPr="007E50A1" w:rsidRDefault="00976957" w:rsidP="00B41089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 xml:space="preserve">     5</w:t>
      </w:r>
      <w:r w:rsidR="00B41089" w:rsidRPr="007E50A1">
        <w:rPr>
          <w:rFonts w:eastAsia="Calibri"/>
          <w:lang w:eastAsia="en-US"/>
        </w:rPr>
        <w:t xml:space="preserve">. </w:t>
      </w:r>
      <w:r w:rsidR="00B41089" w:rsidRPr="007E50A1">
        <w:t>Установить, что налоговые вычеты при определении налоговой базы устанавливаются в соответствии со статьей 403 Налогового кодекса Российской Федерации.</w:t>
      </w:r>
    </w:p>
    <w:p w:rsidR="00B41089" w:rsidRDefault="00A7339D" w:rsidP="00B4108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</w:t>
      </w:r>
      <w:r w:rsidR="00976957" w:rsidRPr="00976957">
        <w:t>6</w:t>
      </w:r>
      <w:r w:rsidR="00B41089" w:rsidRPr="00C51F99">
        <w:rPr>
          <w:b/>
        </w:rPr>
        <w:t>.</w:t>
      </w:r>
      <w:r w:rsidR="00B41089" w:rsidRPr="00C51F99">
        <w:t xml:space="preserve"> Установить следующие налоговые ставки по налогу</w:t>
      </w:r>
    </w:p>
    <w:p w:rsidR="00B41089" w:rsidRDefault="00A7339D" w:rsidP="00B41089">
      <w:pPr>
        <w:autoSpaceDE w:val="0"/>
        <w:autoSpaceDN w:val="0"/>
        <w:adjustRightInd w:val="0"/>
        <w:jc w:val="both"/>
      </w:pPr>
      <w:r>
        <w:t xml:space="preserve">     </w:t>
      </w:r>
      <w:r w:rsidR="00976957">
        <w:t>6</w:t>
      </w:r>
      <w:r>
        <w:t>.1</w:t>
      </w:r>
      <w:r w:rsidR="00B41089" w:rsidRPr="00C51F99">
        <w:t xml:space="preserve"> </w:t>
      </w:r>
      <w:r w:rsidR="00B41089" w:rsidRPr="00FA2622">
        <w:rPr>
          <w:b/>
        </w:rPr>
        <w:t>0,1</w:t>
      </w:r>
      <w:r w:rsidR="00B41089" w:rsidRPr="00C51F99">
        <w:t xml:space="preserve"> процента в отношении</w:t>
      </w:r>
      <w:r w:rsidR="00B41089">
        <w:t>:</w:t>
      </w:r>
    </w:p>
    <w:p w:rsidR="00B41089" w:rsidRPr="00C51F99" w:rsidRDefault="00B41089" w:rsidP="00B41089">
      <w:pPr>
        <w:autoSpaceDE w:val="0"/>
        <w:autoSpaceDN w:val="0"/>
        <w:adjustRightInd w:val="0"/>
        <w:jc w:val="both"/>
      </w:pPr>
      <w:r>
        <w:t xml:space="preserve">  </w:t>
      </w:r>
      <w:r w:rsidRPr="00B41089">
        <w:t xml:space="preserve"> -</w:t>
      </w:r>
      <w:r w:rsidRPr="00B41089">
        <w:rPr>
          <w:color w:val="000000"/>
          <w:shd w:val="clear" w:color="auto" w:fill="FFFFFF"/>
        </w:rPr>
        <w:t xml:space="preserve"> жилых домов, частей жилых домов, квартир, частей квартир, комнат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</w:p>
    <w:p w:rsidR="00B41089" w:rsidRDefault="00B41089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- </w:t>
      </w:r>
      <w:r>
        <w:rPr>
          <w:rFonts w:eastAsia="Calibri"/>
          <w:lang w:eastAsia="en-US"/>
        </w:rPr>
        <w:t xml:space="preserve"> объектов незавершенного строительства в случае, если проектируемым названием таких объектов является жилой дом;</w:t>
      </w:r>
    </w:p>
    <w:p w:rsidR="00B41089" w:rsidRDefault="00B41089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-</w:t>
      </w:r>
      <w:r w:rsidRPr="00FA2622">
        <w:rPr>
          <w:rFonts w:eastAsia="Calibri"/>
          <w:lang w:eastAsia="en-US"/>
        </w:rPr>
        <w:t xml:space="preserve"> единых недвижимых комплексов, в состав которых входят хотя бы одно жилое помещени</w:t>
      </w:r>
      <w:proofErr w:type="gramStart"/>
      <w:r w:rsidRPr="00FA2622">
        <w:rPr>
          <w:rFonts w:eastAsia="Calibri"/>
          <w:lang w:eastAsia="en-US"/>
        </w:rPr>
        <w:t>е(</w:t>
      </w:r>
      <w:proofErr w:type="gramEnd"/>
      <w:r w:rsidRPr="00FA2622">
        <w:rPr>
          <w:rFonts w:eastAsia="Calibri"/>
          <w:lang w:eastAsia="en-US"/>
        </w:rPr>
        <w:t>жилой дом)</w:t>
      </w:r>
      <w:r>
        <w:rPr>
          <w:rFonts w:eastAsia="Calibri"/>
          <w:lang w:eastAsia="en-US"/>
        </w:rPr>
        <w:t>;</w:t>
      </w:r>
    </w:p>
    <w:p w:rsidR="00B41089" w:rsidRDefault="00B41089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- гаражей и </w:t>
      </w:r>
      <w:proofErr w:type="spellStart"/>
      <w:r>
        <w:rPr>
          <w:rFonts w:eastAsia="Calibri"/>
          <w:lang w:eastAsia="en-US"/>
        </w:rPr>
        <w:t>машино-мест</w:t>
      </w:r>
      <w:proofErr w:type="spellEnd"/>
      <w:r>
        <w:rPr>
          <w:rFonts w:eastAsia="Calibri"/>
          <w:lang w:eastAsia="en-US"/>
        </w:rPr>
        <w:t>;</w:t>
      </w:r>
    </w:p>
    <w:p w:rsidR="00B41089" w:rsidRDefault="00B41089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</w:t>
      </w:r>
      <w:r>
        <w:rPr>
          <w:rFonts w:eastAsia="Calibri"/>
          <w:lang w:eastAsia="en-US"/>
        </w:rPr>
        <w:lastRenderedPageBreak/>
        <w:t>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41089" w:rsidRDefault="00A7339D" w:rsidP="00B41089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 xml:space="preserve">      </w:t>
      </w:r>
      <w:r w:rsidR="00976957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.2</w:t>
      </w:r>
      <w:r w:rsidR="00B41089">
        <w:rPr>
          <w:rFonts w:eastAsia="Calibri"/>
          <w:lang w:eastAsia="en-US"/>
        </w:rPr>
        <w:t xml:space="preserve"> </w:t>
      </w:r>
      <w:r w:rsidR="00B41089" w:rsidRPr="00157961">
        <w:rPr>
          <w:rFonts w:eastAsia="Calibri"/>
          <w:b/>
          <w:lang w:eastAsia="en-US"/>
        </w:rPr>
        <w:t>0.6</w:t>
      </w:r>
      <w:r w:rsidR="00B41089">
        <w:rPr>
          <w:rFonts w:eastAsia="Calibri"/>
          <w:lang w:eastAsia="en-US"/>
        </w:rPr>
        <w:t xml:space="preserve"> процента </w:t>
      </w:r>
      <w:r w:rsidR="00B41089">
        <w:t xml:space="preserve">в отношении объектов налогообложения включенных в перечень, определяемый в соответствии с  </w:t>
      </w:r>
      <w:hyperlink r:id="rId5" w:anchor="dst9202" w:history="1">
        <w:r w:rsidR="00B41089" w:rsidRPr="00F941D1">
          <w:rPr>
            <w:rStyle w:val="a3"/>
            <w:shd w:val="clear" w:color="auto" w:fill="FFFFFF"/>
          </w:rPr>
          <w:t>подпунктами 1</w:t>
        </w:r>
      </w:hyperlink>
      <w:r w:rsidR="00B41089" w:rsidRPr="00F941D1">
        <w:rPr>
          <w:shd w:val="clear" w:color="auto" w:fill="FFFFFF"/>
        </w:rPr>
        <w:t>, </w:t>
      </w:r>
      <w:hyperlink r:id="rId6" w:anchor="dst13982" w:history="1">
        <w:r w:rsidR="00B41089" w:rsidRPr="00F941D1">
          <w:rPr>
            <w:rStyle w:val="a3"/>
            <w:shd w:val="clear" w:color="auto" w:fill="FFFFFF"/>
          </w:rPr>
          <w:t>2</w:t>
        </w:r>
      </w:hyperlink>
      <w:r w:rsidR="00B41089" w:rsidRPr="00F941D1">
        <w:rPr>
          <w:shd w:val="clear" w:color="auto" w:fill="FFFFFF"/>
        </w:rPr>
        <w:t> и </w:t>
      </w:r>
      <w:hyperlink r:id="rId7" w:anchor="dst18527" w:history="1">
        <w:r w:rsidR="00B41089" w:rsidRPr="00F941D1">
          <w:rPr>
            <w:rStyle w:val="a3"/>
            <w:shd w:val="clear" w:color="auto" w:fill="FFFFFF"/>
          </w:rPr>
          <w:t>4 пункта 1</w:t>
        </w:r>
      </w:hyperlink>
      <w:r w:rsidR="00B41089">
        <w:t xml:space="preserve"> статьи 378.2 Налогового кодекса РФ</w:t>
      </w:r>
    </w:p>
    <w:p w:rsidR="00B41089" w:rsidRDefault="00A7339D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976957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.3</w:t>
      </w:r>
      <w:r w:rsidR="00B41089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2,5</w:t>
      </w:r>
      <w:r w:rsidR="00B41089">
        <w:rPr>
          <w:rFonts w:eastAsia="Calibri"/>
          <w:lang w:eastAsia="en-US"/>
        </w:rPr>
        <w:t xml:space="preserve"> процента в отношении объектов налогообложения, кадастровая стоимость каждого из которых превышает 300 миллионов рублей;</w:t>
      </w:r>
    </w:p>
    <w:p w:rsidR="00B41089" w:rsidRDefault="00A7339D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976957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.4</w:t>
      </w:r>
      <w:r w:rsidR="00B41089">
        <w:rPr>
          <w:rFonts w:eastAsia="Calibri"/>
          <w:lang w:eastAsia="en-US"/>
        </w:rPr>
        <w:t xml:space="preserve"> </w:t>
      </w:r>
      <w:r w:rsidR="00B41089" w:rsidRPr="00157961">
        <w:rPr>
          <w:rFonts w:eastAsia="Calibri"/>
          <w:b/>
          <w:lang w:eastAsia="en-US"/>
        </w:rPr>
        <w:t>0.5</w:t>
      </w:r>
      <w:r w:rsidR="00B41089">
        <w:rPr>
          <w:rFonts w:eastAsia="Calibri"/>
          <w:lang w:eastAsia="en-US"/>
        </w:rPr>
        <w:t xml:space="preserve"> процента в отношении прочих объектов налогообложения.</w:t>
      </w:r>
    </w:p>
    <w:p w:rsidR="008E0F3E" w:rsidRDefault="008E0F3E" w:rsidP="00B41089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 xml:space="preserve">      </w:t>
      </w:r>
      <w:r>
        <w:rPr>
          <w:color w:val="000000"/>
          <w:shd w:val="clear" w:color="auto" w:fill="FFFFFF"/>
        </w:rPr>
        <w:t>7</w:t>
      </w:r>
      <w:r w:rsidRPr="008E0F3E">
        <w:rPr>
          <w:color w:val="000000"/>
          <w:shd w:val="clear" w:color="auto" w:fill="FFFFFF"/>
        </w:rPr>
        <w:t xml:space="preserve">. Установить, что налог на имущество физических лиц подлежит уплате налогоплательщиками в срок не позднее 1 декабря года, следующего за истекшим налоговым </w:t>
      </w:r>
      <w:proofErr w:type="gramStart"/>
      <w:r w:rsidRPr="008E0F3E">
        <w:rPr>
          <w:color w:val="000000"/>
          <w:shd w:val="clear" w:color="auto" w:fill="FFFFFF"/>
        </w:rPr>
        <w:t>периодом</w:t>
      </w:r>
      <w:proofErr w:type="gramEnd"/>
      <w:r w:rsidRPr="008E0F3E">
        <w:rPr>
          <w:color w:val="000000"/>
          <w:shd w:val="clear" w:color="auto" w:fill="FFFFFF"/>
        </w:rPr>
        <w:t> </w:t>
      </w:r>
      <w:r w:rsidR="003340A0">
        <w:t>если иное не предусмотрено настоящим пунктом.</w:t>
      </w:r>
    </w:p>
    <w:p w:rsidR="003340A0" w:rsidRPr="008E0F3E" w:rsidRDefault="003340A0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 </w:t>
      </w:r>
      <w:r w:rsidRPr="003340A0">
        <w:rPr>
          <w:i/>
        </w:rPr>
        <w:t>(в редакции решения от 25.02.2025 № 147)</w:t>
      </w:r>
    </w:p>
    <w:p w:rsidR="00B41089" w:rsidRDefault="00A7339D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      </w:t>
      </w:r>
      <w:r w:rsidR="008E0F3E">
        <w:rPr>
          <w:rFonts w:eastAsia="Calibri"/>
          <w:bCs/>
          <w:lang w:eastAsia="en-US"/>
        </w:rPr>
        <w:t>8</w:t>
      </w:r>
      <w:r w:rsidR="00B41089" w:rsidRPr="007E50A1">
        <w:rPr>
          <w:rFonts w:eastAsia="Calibri"/>
          <w:bCs/>
          <w:lang w:eastAsia="en-US"/>
        </w:rPr>
        <w:t xml:space="preserve">.  </w:t>
      </w:r>
      <w:r w:rsidR="00B41089" w:rsidRPr="007E50A1">
        <w:t>Настоящее решение вступает в силу по истечении одного месяца с мом</w:t>
      </w:r>
      <w:r w:rsidR="00B41089">
        <w:t xml:space="preserve">ента официального опубликования в </w:t>
      </w:r>
      <w:r w:rsidR="008E0F3E">
        <w:rPr>
          <w:rFonts w:eastAsia="Calibri"/>
          <w:lang w:eastAsia="en-US"/>
        </w:rPr>
        <w:t>газете «Волга»</w:t>
      </w:r>
      <w:r w:rsidR="00B41089">
        <w:t>, и распространяется на правоотн</w:t>
      </w:r>
      <w:r w:rsidR="008E0F3E">
        <w:t>ошения, возникшие с 1 января 202</w:t>
      </w:r>
      <w:r w:rsidR="00B41089">
        <w:t>5 года.</w:t>
      </w:r>
    </w:p>
    <w:p w:rsidR="00B41089" w:rsidRPr="007E50A1" w:rsidRDefault="00B41089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41089" w:rsidRDefault="00B41089" w:rsidP="00B41089">
      <w:pPr>
        <w:autoSpaceDE w:val="0"/>
        <w:autoSpaceDN w:val="0"/>
        <w:adjustRightInd w:val="0"/>
        <w:jc w:val="both"/>
      </w:pPr>
    </w:p>
    <w:p w:rsidR="00B41089" w:rsidRPr="00DB4612" w:rsidRDefault="00B41089" w:rsidP="00B410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4612">
        <w:rPr>
          <w:sz w:val="28"/>
          <w:szCs w:val="28"/>
        </w:rPr>
        <w:tab/>
      </w:r>
    </w:p>
    <w:p w:rsidR="00A7339D" w:rsidRPr="00DE61E2" w:rsidRDefault="00A7339D" w:rsidP="00A7339D">
      <w:pPr>
        <w:pStyle w:val="a5"/>
        <w:rPr>
          <w:rFonts w:ascii="Times New Roman" w:hAnsi="Times New Roman"/>
          <w:sz w:val="24"/>
          <w:szCs w:val="24"/>
        </w:rPr>
      </w:pPr>
      <w:r w:rsidRPr="00DE61E2">
        <w:rPr>
          <w:rFonts w:ascii="Times New Roman" w:hAnsi="Times New Roman"/>
          <w:sz w:val="24"/>
          <w:szCs w:val="24"/>
        </w:rPr>
        <w:t>Глава Соболевского сельского поселения</w:t>
      </w:r>
    </w:p>
    <w:p w:rsidR="00A7339D" w:rsidRPr="00DE61E2" w:rsidRDefault="00A7339D" w:rsidP="00A7339D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DE61E2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DE61E2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339D" w:rsidRPr="00DE61E2" w:rsidRDefault="00A7339D" w:rsidP="00A7339D">
      <w:pPr>
        <w:pStyle w:val="a5"/>
        <w:rPr>
          <w:rFonts w:ascii="Times New Roman" w:hAnsi="Times New Roman"/>
          <w:sz w:val="24"/>
          <w:szCs w:val="24"/>
        </w:rPr>
      </w:pPr>
      <w:r w:rsidRPr="00DE61E2">
        <w:rPr>
          <w:rFonts w:ascii="Times New Roman" w:hAnsi="Times New Roman"/>
          <w:sz w:val="24"/>
          <w:szCs w:val="24"/>
        </w:rPr>
        <w:t xml:space="preserve">Ивановской области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E61E2">
        <w:rPr>
          <w:rFonts w:ascii="Times New Roman" w:hAnsi="Times New Roman"/>
          <w:sz w:val="24"/>
          <w:szCs w:val="24"/>
        </w:rPr>
        <w:t xml:space="preserve">     Е.С.Савина</w:t>
      </w:r>
      <w:r w:rsidRPr="00DE61E2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A7339D" w:rsidRPr="00DE61E2" w:rsidRDefault="00A7339D" w:rsidP="00A7339D">
      <w:pPr>
        <w:pStyle w:val="a5"/>
        <w:rPr>
          <w:rFonts w:ascii="Times New Roman" w:hAnsi="Times New Roman"/>
          <w:sz w:val="24"/>
          <w:szCs w:val="24"/>
        </w:rPr>
      </w:pPr>
      <w:r w:rsidRPr="00DE61E2">
        <w:rPr>
          <w:rFonts w:ascii="Times New Roman" w:hAnsi="Times New Roman"/>
          <w:sz w:val="24"/>
          <w:szCs w:val="24"/>
        </w:rPr>
        <w:t>Председатель Совета Соболевского сельского поселения</w:t>
      </w:r>
    </w:p>
    <w:p w:rsidR="00A7339D" w:rsidRPr="00DE61E2" w:rsidRDefault="00A7339D" w:rsidP="00A7339D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DE61E2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DE61E2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339D" w:rsidRPr="00DE61E2" w:rsidRDefault="00A7339D" w:rsidP="00A7339D">
      <w:pPr>
        <w:pStyle w:val="a5"/>
        <w:rPr>
          <w:rFonts w:ascii="Times New Roman" w:hAnsi="Times New Roman"/>
          <w:sz w:val="24"/>
          <w:szCs w:val="24"/>
        </w:rPr>
      </w:pPr>
      <w:r w:rsidRPr="00DE61E2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E61E2">
        <w:rPr>
          <w:rFonts w:ascii="Times New Roman" w:hAnsi="Times New Roman"/>
          <w:sz w:val="24"/>
          <w:szCs w:val="24"/>
        </w:rPr>
        <w:t xml:space="preserve"> А.Д.Муравьев                     </w:t>
      </w:r>
    </w:p>
    <w:p w:rsidR="004E2429" w:rsidRDefault="004E2429"/>
    <w:sectPr w:rsidR="004E2429" w:rsidSect="00E3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1089"/>
    <w:rsid w:val="003340A0"/>
    <w:rsid w:val="003D325D"/>
    <w:rsid w:val="004E2429"/>
    <w:rsid w:val="007C6F78"/>
    <w:rsid w:val="008E0F3E"/>
    <w:rsid w:val="00976957"/>
    <w:rsid w:val="00A7339D"/>
    <w:rsid w:val="00B41089"/>
    <w:rsid w:val="00D63D65"/>
    <w:rsid w:val="00FE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08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0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10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08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733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361/f6758978b92339b7e996fde13e5104caec7531d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361/f6758978b92339b7e996fde13e5104caec7531d2/" TargetMode="External"/><Relationship Id="rId5" Type="http://schemas.openxmlformats.org/officeDocument/2006/relationships/hyperlink" Target="http://www.consultant.ru/document/cons_doc_LAW_342361/f6758978b92339b7e996fde13e5104caec7531d2/" TargetMode="External"/><Relationship Id="rId4" Type="http://schemas.openxmlformats.org/officeDocument/2006/relationships/hyperlink" Target="consultantplus://offline/ref=2C448A5C986891EDD1455753CDBD0EFDE6B75D912673DFC33556CE09FE4E7BF87B0F007585344217516C1568fAu3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2024-11-15T05:30:00Z</cp:lastPrinted>
  <dcterms:created xsi:type="dcterms:W3CDTF">2024-11-08T10:39:00Z</dcterms:created>
  <dcterms:modified xsi:type="dcterms:W3CDTF">2025-03-03T10:20:00Z</dcterms:modified>
</cp:coreProperties>
</file>